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F32028" w14:textId="77777777" w:rsidR="00BA5B0E" w:rsidRPr="002A6C21" w:rsidRDefault="00BA5B0E" w:rsidP="00180DE9">
      <w:pPr>
        <w:spacing w:before="100" w:beforeAutospacing="1" w:after="100" w:afterAutospacing="1" w:line="240" w:lineRule="auto"/>
        <w:jc w:val="both"/>
        <w:outlineLvl w:val="0"/>
        <w:rPr>
          <w:rFonts w:ascii="Times New Roman" w:eastAsia="Times New Roman" w:hAnsi="Times New Roman" w:cs="Times New Roman"/>
          <w:b/>
          <w:bCs/>
          <w:kern w:val="36"/>
          <w:sz w:val="28"/>
          <w:szCs w:val="28"/>
        </w:rPr>
      </w:pPr>
      <w:r w:rsidRPr="00BA5B0E">
        <w:rPr>
          <w:rFonts w:ascii="Times New Roman" w:eastAsia="Times New Roman" w:hAnsi="Times New Roman" w:cs="Times New Roman"/>
          <w:b/>
          <w:bCs/>
          <w:kern w:val="36"/>
          <w:sz w:val="28"/>
          <w:szCs w:val="28"/>
        </w:rPr>
        <w:t>SUMMARY</w:t>
      </w:r>
    </w:p>
    <w:p w14:paraId="19259884"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In recent years, the international community has increased its focus on phasing out highly hazardous pesticides (HHPs). In 2023, the Fifth International Conference on Chemicals Management (ICCM5) endorsed the initiative to establish a Global Alliance on Highly Hazardous Pesticides (GAHHPs). For Armenia, reducing the use of HHPs is particularly important in the context of protecting public health, preserving biodiversity, promoting sustainable agriculture, and fulfilling international chemical safety obligations.</w:t>
      </w:r>
    </w:p>
    <w:p w14:paraId="5258CEB4"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 xml:space="preserve">This review was prepared by </w:t>
      </w:r>
      <w:r w:rsidR="002A6C21">
        <w:rPr>
          <w:rFonts w:ascii="Times New Roman" w:eastAsia="Times New Roman" w:hAnsi="Times New Roman" w:cs="Times New Roman"/>
          <w:sz w:val="24"/>
          <w:szCs w:val="24"/>
        </w:rPr>
        <w:t xml:space="preserve">the </w:t>
      </w:r>
      <w:r w:rsidR="00C4728A">
        <w:rPr>
          <w:rFonts w:ascii="Times New Roman" w:eastAsia="Times New Roman" w:hAnsi="Times New Roman" w:cs="Times New Roman"/>
          <w:sz w:val="24"/>
          <w:szCs w:val="24"/>
        </w:rPr>
        <w:t>“</w:t>
      </w:r>
      <w:r w:rsidRPr="00C559B9">
        <w:rPr>
          <w:rFonts w:ascii="Times New Roman" w:eastAsia="Times New Roman" w:hAnsi="Times New Roman" w:cs="Times New Roman"/>
          <w:sz w:val="24"/>
          <w:szCs w:val="24"/>
        </w:rPr>
        <w:t>Armenian Women for Health and Healthy Environment</w:t>
      </w:r>
      <w:r w:rsidR="00C4728A">
        <w:rPr>
          <w:rFonts w:ascii="Times New Roman" w:eastAsia="Times New Roman" w:hAnsi="Times New Roman" w:cs="Times New Roman"/>
          <w:sz w:val="24"/>
          <w:szCs w:val="24"/>
        </w:rPr>
        <w:t>”</w:t>
      </w:r>
      <w:r w:rsidRPr="00C559B9">
        <w:rPr>
          <w:rFonts w:ascii="Times New Roman" w:eastAsia="Times New Roman" w:hAnsi="Times New Roman" w:cs="Times New Roman"/>
          <w:sz w:val="24"/>
          <w:szCs w:val="24"/>
        </w:rPr>
        <w:t xml:space="preserve"> (AWHHE)</w:t>
      </w:r>
      <w:r w:rsidR="00C4728A">
        <w:rPr>
          <w:rFonts w:ascii="Times New Roman" w:eastAsia="Times New Roman" w:hAnsi="Times New Roman" w:cs="Times New Roman"/>
          <w:sz w:val="24"/>
          <w:szCs w:val="24"/>
        </w:rPr>
        <w:t xml:space="preserve"> NGO</w:t>
      </w:r>
      <w:r w:rsidRPr="00C559B9">
        <w:rPr>
          <w:rFonts w:ascii="Times New Roman" w:eastAsia="Times New Roman" w:hAnsi="Times New Roman" w:cs="Times New Roman"/>
          <w:sz w:val="24"/>
          <w:szCs w:val="24"/>
        </w:rPr>
        <w:t xml:space="preserve"> with the support of IPEN and covers available data for 2023–2025. The study was conducted in 2026 based on an analysis of legislation, official statistics and government sources, scientific and analytical literature, as well as consultations with government officials, the </w:t>
      </w:r>
      <w:r w:rsidR="00C4728A">
        <w:rPr>
          <w:rFonts w:ascii="Times New Roman" w:eastAsia="Times New Roman" w:hAnsi="Times New Roman" w:cs="Times New Roman"/>
          <w:sz w:val="24"/>
          <w:szCs w:val="24"/>
        </w:rPr>
        <w:t xml:space="preserve">Armenian </w:t>
      </w:r>
      <w:r w:rsidRPr="00C559B9">
        <w:rPr>
          <w:rFonts w:ascii="Times New Roman" w:eastAsia="Times New Roman" w:hAnsi="Times New Roman" w:cs="Times New Roman"/>
          <w:sz w:val="24"/>
          <w:szCs w:val="24"/>
        </w:rPr>
        <w:t>National Agrarian University, and the expert community.</w:t>
      </w:r>
    </w:p>
    <w:p w14:paraId="33FEA58F" w14:textId="77777777" w:rsidR="00C4728A" w:rsidRPr="005B7986" w:rsidRDefault="00C4728A" w:rsidP="00180DE9">
      <w:pPr>
        <w:spacing w:before="100" w:beforeAutospacing="1" w:after="100" w:afterAutospacing="1" w:line="240" w:lineRule="auto"/>
        <w:jc w:val="both"/>
        <w:rPr>
          <w:rFonts w:ascii="Times New Roman" w:eastAsia="Times New Roman" w:hAnsi="Times New Roman" w:cs="Times New Roman"/>
          <w:b/>
          <w:bCs/>
          <w:sz w:val="27"/>
          <w:szCs w:val="27"/>
        </w:rPr>
      </w:pPr>
      <w:r w:rsidRPr="005B7986">
        <w:rPr>
          <w:rFonts w:ascii="Times New Roman" w:eastAsia="Times New Roman" w:hAnsi="Times New Roman" w:cs="Times New Roman"/>
          <w:b/>
          <w:bCs/>
          <w:sz w:val="27"/>
          <w:szCs w:val="27"/>
        </w:rPr>
        <w:t>Key findings</w:t>
      </w:r>
    </w:p>
    <w:p w14:paraId="4B223471"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0D018A">
        <w:rPr>
          <w:rFonts w:ascii="Times New Roman" w:eastAsia="Times New Roman" w:hAnsi="Times New Roman" w:cs="Times New Roman"/>
          <w:sz w:val="24"/>
          <w:szCs w:val="24"/>
        </w:rPr>
        <w:t xml:space="preserve">Armenia has a functioning pesticide regulation system, but a comprehensive policy for the phase-out of </w:t>
      </w:r>
      <w:r w:rsidR="00C4728A" w:rsidRPr="000D018A">
        <w:rPr>
          <w:rFonts w:ascii="Times New Roman" w:eastAsia="Times New Roman" w:hAnsi="Times New Roman" w:cs="Times New Roman"/>
          <w:sz w:val="24"/>
          <w:szCs w:val="24"/>
        </w:rPr>
        <w:t xml:space="preserve">highly </w:t>
      </w:r>
      <w:r w:rsidRPr="000D018A">
        <w:rPr>
          <w:rFonts w:ascii="Times New Roman" w:eastAsia="Times New Roman" w:hAnsi="Times New Roman" w:cs="Times New Roman"/>
          <w:sz w:val="24"/>
          <w:szCs w:val="24"/>
        </w:rPr>
        <w:t>hazardous pesticides has not yet been developed</w:t>
      </w:r>
      <w:r w:rsidRPr="00C559B9">
        <w:rPr>
          <w:rFonts w:ascii="Times New Roman" w:eastAsia="Times New Roman" w:hAnsi="Times New Roman" w:cs="Times New Roman"/>
          <w:sz w:val="24"/>
          <w:szCs w:val="24"/>
        </w:rPr>
        <w:t>. State registration, import controls, laboratory testing, and the ability to deregister hazardous substances form an important regulatory framework. After 2022, requirements for the identification of imported products and their laboratory testing were strengthened. Armenia also fulfills its obligations under the Stockholm, Rotterdam, and Basel Conventions.</w:t>
      </w:r>
    </w:p>
    <w:p w14:paraId="7A42B68D"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However, HHPs have not yet been identified as a separate category of national regulation. There is no separate strategy for their phased reduction, no national public registry of HHPs, and no comprehensive system for monitoring their use and impact. Thus, the current approach primarily regulates individual products and active ingredients but does not yet provide a consistent mechanism for transitioning the most hazardous pesticides to safer alternatives.</w:t>
      </w:r>
    </w:p>
    <w:p w14:paraId="6C6247D1"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The presence of hazardous pesticides in the national market remains significant.</w:t>
      </w:r>
      <w:r w:rsidR="003812E0">
        <w:rPr>
          <w:rFonts w:ascii="Times New Roman" w:eastAsia="Times New Roman" w:hAnsi="Times New Roman" w:cs="Times New Roman"/>
          <w:sz w:val="24"/>
          <w:szCs w:val="24"/>
        </w:rPr>
        <w:t xml:space="preserve"> Between 2023 and 2025, 1</w:t>
      </w:r>
      <w:r w:rsidRPr="00C559B9">
        <w:rPr>
          <w:rFonts w:ascii="Times New Roman" w:eastAsia="Times New Roman" w:hAnsi="Times New Roman" w:cs="Times New Roman"/>
          <w:sz w:val="24"/>
          <w:szCs w:val="24"/>
        </w:rPr>
        <w:t xml:space="preserve">863 pesticide products were registered in Armenia. An analysis using the PAN International </w:t>
      </w:r>
      <w:r w:rsidR="00C6713A">
        <w:rPr>
          <w:rFonts w:ascii="Times New Roman" w:eastAsia="Times New Roman" w:hAnsi="Times New Roman" w:cs="Times New Roman"/>
          <w:sz w:val="24"/>
          <w:szCs w:val="24"/>
        </w:rPr>
        <w:t>L</w:t>
      </w:r>
      <w:r w:rsidRPr="00C559B9">
        <w:rPr>
          <w:rFonts w:ascii="Times New Roman" w:eastAsia="Times New Roman" w:hAnsi="Times New Roman" w:cs="Times New Roman"/>
          <w:sz w:val="24"/>
          <w:szCs w:val="24"/>
        </w:rPr>
        <w:t xml:space="preserve">ist </w:t>
      </w:r>
      <w:r w:rsidR="00C6713A">
        <w:rPr>
          <w:rFonts w:ascii="Times New Roman" w:eastAsia="Times New Roman" w:hAnsi="Times New Roman" w:cs="Times New Roman"/>
          <w:sz w:val="24"/>
          <w:szCs w:val="24"/>
        </w:rPr>
        <w:t xml:space="preserve">of HHPs </w:t>
      </w:r>
      <w:r w:rsidRPr="00C559B9">
        <w:rPr>
          <w:rFonts w:ascii="Times New Roman" w:eastAsia="Times New Roman" w:hAnsi="Times New Roman" w:cs="Times New Roman"/>
          <w:sz w:val="24"/>
          <w:szCs w:val="24"/>
        </w:rPr>
        <w:t>identified 101 active ingredients approved for use in the country that are classified as hazardous pesticides. Of these, 51 are insecticides, 30 are fungicides, and 12 are herbicides.</w:t>
      </w:r>
    </w:p>
    <w:p w14:paraId="1169FBDD"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A significant portion of these substances are associated with serious long-term risks. Thirty-seven active ingredients (36.6%) fall into categories associated with carcinogenicity, mutagenicity, reproductive toxicity, or endocrine disruption. Another 26 (25.7%) are characterized by significant environmental risks, including toxicity to aquatic organisms and bees, persistence, and bioaccumulation. Twenty-nine substances (28.7%) meet multiple criteria for high hazard simultaneously.</w:t>
      </w:r>
    </w:p>
    <w:p w14:paraId="29F00628"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 xml:space="preserve">This demonstrates that the problem of </w:t>
      </w:r>
      <w:r w:rsidR="00DF0366">
        <w:rPr>
          <w:rFonts w:ascii="Times New Roman" w:eastAsia="Times New Roman" w:hAnsi="Times New Roman" w:cs="Times New Roman"/>
          <w:sz w:val="24"/>
          <w:szCs w:val="24"/>
        </w:rPr>
        <w:t xml:space="preserve">highly </w:t>
      </w:r>
      <w:r w:rsidRPr="00C559B9">
        <w:rPr>
          <w:rFonts w:ascii="Times New Roman" w:eastAsia="Times New Roman" w:hAnsi="Times New Roman" w:cs="Times New Roman"/>
          <w:sz w:val="24"/>
          <w:szCs w:val="24"/>
        </w:rPr>
        <w:t>hazardous substances affects not only the health of agricultural workers and the general public, but also pollinators, soils, aquatic ecosystems, and biodiversity.</w:t>
      </w:r>
    </w:p>
    <w:p w14:paraId="78290132"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lastRenderedPageBreak/>
        <w:t>Armenia's agriculture remains heavily dependent on chemical crop protection products. The sector is facing climate change, soil degradation, land fragmentation, and limited access to modern agricultural technologies. Against this back</w:t>
      </w:r>
      <w:r w:rsidR="00DF0366">
        <w:rPr>
          <w:rFonts w:ascii="Times New Roman" w:eastAsia="Times New Roman" w:hAnsi="Times New Roman" w:cs="Times New Roman"/>
          <w:sz w:val="24"/>
          <w:szCs w:val="24"/>
        </w:rPr>
        <w:t>ground</w:t>
      </w:r>
      <w:r w:rsidRPr="00C559B9">
        <w:rPr>
          <w:rFonts w:ascii="Times New Roman" w:eastAsia="Times New Roman" w:hAnsi="Times New Roman" w:cs="Times New Roman"/>
          <w:sz w:val="24"/>
          <w:szCs w:val="24"/>
        </w:rPr>
        <w:t>, chemical crop protection remains a crucial element of production.</w:t>
      </w:r>
    </w:p>
    <w:p w14:paraId="581FE51B" w14:textId="77777777" w:rsidR="00C559B9" w:rsidRPr="00C559B9" w:rsidRDefault="00104957" w:rsidP="00180DE9">
      <w:pPr>
        <w:spacing w:before="100" w:beforeAutospacing="1" w:after="100" w:afterAutospacing="1" w:line="240" w:lineRule="auto"/>
        <w:jc w:val="both"/>
        <w:rPr>
          <w:rFonts w:ascii="Times New Roman" w:eastAsia="Times New Roman" w:hAnsi="Times New Roman" w:cs="Times New Roman"/>
          <w:sz w:val="24"/>
          <w:szCs w:val="24"/>
        </w:rPr>
      </w:pPr>
      <w:r w:rsidRPr="00104957">
        <w:rPr>
          <w:rFonts w:ascii="Times New Roman" w:eastAsia="Times New Roman" w:hAnsi="Times New Roman" w:cs="Times New Roman"/>
          <w:sz w:val="24"/>
          <w:szCs w:val="24"/>
        </w:rPr>
        <w:t xml:space="preserve">Pesticide imports reached about 725 tons in 2023 and 708 tons in 2024, while domestic consumption in 2024 </w:t>
      </w:r>
      <w:r>
        <w:rPr>
          <w:rFonts w:ascii="Times New Roman" w:eastAsia="Times New Roman" w:hAnsi="Times New Roman" w:cs="Times New Roman"/>
          <w:sz w:val="24"/>
          <w:szCs w:val="24"/>
        </w:rPr>
        <w:t xml:space="preserve">increased </w:t>
      </w:r>
      <w:r w:rsidRPr="00104957">
        <w:rPr>
          <w:rFonts w:ascii="Times New Roman" w:eastAsia="Times New Roman" w:hAnsi="Times New Roman" w:cs="Times New Roman"/>
          <w:sz w:val="24"/>
          <w:szCs w:val="24"/>
        </w:rPr>
        <w:t>to 680 tons from 598 tons a year earlier.</w:t>
      </w:r>
      <w:r w:rsidR="00C559B9" w:rsidRPr="00C559B9">
        <w:rPr>
          <w:rFonts w:ascii="Times New Roman" w:eastAsia="Times New Roman" w:hAnsi="Times New Roman" w:cs="Times New Roman"/>
          <w:sz w:val="24"/>
          <w:szCs w:val="24"/>
        </w:rPr>
        <w:t xml:space="preserve"> Most of the products are imported, primarily from China, Russia, and India.</w:t>
      </w:r>
    </w:p>
    <w:p w14:paraId="5AA52615"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These trends highlight the need not only to strengthen the control of hazardous substances but also to develop affordable and eff</w:t>
      </w:r>
      <w:r w:rsidR="00C6713A">
        <w:rPr>
          <w:rFonts w:ascii="Times New Roman" w:eastAsia="Times New Roman" w:hAnsi="Times New Roman" w:cs="Times New Roman"/>
          <w:sz w:val="24"/>
          <w:szCs w:val="24"/>
        </w:rPr>
        <w:t>ective alternatives, including I</w:t>
      </w:r>
      <w:r w:rsidRPr="00C559B9">
        <w:rPr>
          <w:rFonts w:ascii="Times New Roman" w:eastAsia="Times New Roman" w:hAnsi="Times New Roman" w:cs="Times New Roman"/>
          <w:sz w:val="24"/>
          <w:szCs w:val="24"/>
        </w:rPr>
        <w:t xml:space="preserve">ntegrated </w:t>
      </w:r>
      <w:r w:rsidR="00C6713A">
        <w:rPr>
          <w:rFonts w:ascii="Times New Roman" w:eastAsia="Times New Roman" w:hAnsi="Times New Roman" w:cs="Times New Roman"/>
          <w:sz w:val="24"/>
          <w:szCs w:val="24"/>
        </w:rPr>
        <w:t>P</w:t>
      </w:r>
      <w:r w:rsidRPr="00C559B9">
        <w:rPr>
          <w:rFonts w:ascii="Times New Roman" w:eastAsia="Times New Roman" w:hAnsi="Times New Roman" w:cs="Times New Roman"/>
          <w:sz w:val="24"/>
          <w:szCs w:val="24"/>
        </w:rPr>
        <w:t xml:space="preserve">est </w:t>
      </w:r>
      <w:r w:rsidR="00C6713A">
        <w:rPr>
          <w:rFonts w:ascii="Times New Roman" w:eastAsia="Times New Roman" w:hAnsi="Times New Roman" w:cs="Times New Roman"/>
          <w:sz w:val="24"/>
          <w:szCs w:val="24"/>
        </w:rPr>
        <w:t>M</w:t>
      </w:r>
      <w:r w:rsidRPr="00C559B9">
        <w:rPr>
          <w:rFonts w:ascii="Times New Roman" w:eastAsia="Times New Roman" w:hAnsi="Times New Roman" w:cs="Times New Roman"/>
          <w:sz w:val="24"/>
          <w:szCs w:val="24"/>
        </w:rPr>
        <w:t xml:space="preserve">anagement (IPM), </w:t>
      </w:r>
      <w:r w:rsidR="000D018A" w:rsidRPr="00C559B9">
        <w:rPr>
          <w:rFonts w:ascii="Times New Roman" w:eastAsia="Times New Roman" w:hAnsi="Times New Roman" w:cs="Times New Roman"/>
          <w:sz w:val="24"/>
          <w:szCs w:val="24"/>
        </w:rPr>
        <w:t>agroecological</w:t>
      </w:r>
      <w:r w:rsidRPr="00C559B9">
        <w:rPr>
          <w:rFonts w:ascii="Times New Roman" w:eastAsia="Times New Roman" w:hAnsi="Times New Roman" w:cs="Times New Roman"/>
          <w:sz w:val="24"/>
          <w:szCs w:val="24"/>
        </w:rPr>
        <w:t>, and non-chemical methods.</w:t>
      </w:r>
    </w:p>
    <w:p w14:paraId="0CB2D557" w14:textId="77777777" w:rsidR="00C559B9" w:rsidRPr="00C559B9" w:rsidRDefault="00C6713A" w:rsidP="00180DE9">
      <w:pPr>
        <w:spacing w:before="100" w:beforeAutospacing="1" w:after="100" w:afterAutospacing="1" w:line="240" w:lineRule="auto"/>
        <w:jc w:val="both"/>
        <w:rPr>
          <w:rFonts w:ascii="Times New Roman" w:eastAsia="Times New Roman" w:hAnsi="Times New Roman" w:cs="Times New Roman"/>
          <w:sz w:val="24"/>
          <w:szCs w:val="24"/>
        </w:rPr>
      </w:pPr>
      <w:r w:rsidRPr="00C6713A">
        <w:rPr>
          <w:rFonts w:ascii="Times New Roman" w:eastAsia="Times New Roman" w:hAnsi="Times New Roman" w:cs="Times New Roman"/>
          <w:sz w:val="24"/>
          <w:szCs w:val="24"/>
        </w:rPr>
        <w:t>Chlorpyrifos and glyphosate are illustrative examples of the continued reliance on individual highly hazardous active ingredients.</w:t>
      </w:r>
      <w:r w:rsidR="00C559B9" w:rsidRPr="00C6713A">
        <w:rPr>
          <w:rFonts w:ascii="Times New Roman" w:eastAsia="Times New Roman" w:hAnsi="Times New Roman" w:cs="Times New Roman"/>
          <w:sz w:val="24"/>
          <w:szCs w:val="24"/>
        </w:rPr>
        <w:t xml:space="preserve"> </w:t>
      </w:r>
      <w:r w:rsidR="00C559B9" w:rsidRPr="00C559B9">
        <w:rPr>
          <w:rFonts w:ascii="Times New Roman" w:eastAsia="Times New Roman" w:hAnsi="Times New Roman" w:cs="Times New Roman"/>
          <w:sz w:val="24"/>
          <w:szCs w:val="24"/>
        </w:rPr>
        <w:t>In 2025, Armenia imported approximately 141.4 tons of chlorpyrifos, with approximately 61% coming from China. Despite increased international restrictions, chlorpyrifos remains present on the Armenian market in significant quantities.</w:t>
      </w:r>
    </w:p>
    <w:p w14:paraId="43AF18B0"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Glyphosate remains the most widely used herbicide: from 2023 to 2025, its import was authorized under 61 trade names from 48 companies in 19 countries. This diversity of brands does not indicate diversification of active ingredients; on the contrary, it demonstrates the market's persistent dependence on a single, widely used herbicide.</w:t>
      </w:r>
    </w:p>
    <w:p w14:paraId="2F52E69D"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 xml:space="preserve">The analysis shows that PFAS-containing pesticides represent a new and understudied category of chemical risk for Armenian agriculture. A number of PFAS-related active ingredients, including </w:t>
      </w:r>
      <w:proofErr w:type="spellStart"/>
      <w:r w:rsidRPr="00C559B9">
        <w:rPr>
          <w:rFonts w:ascii="Times New Roman" w:eastAsia="Times New Roman" w:hAnsi="Times New Roman" w:cs="Times New Roman"/>
          <w:sz w:val="24"/>
          <w:szCs w:val="24"/>
        </w:rPr>
        <w:t>flonicamid</w:t>
      </w:r>
      <w:proofErr w:type="spellEnd"/>
      <w:r w:rsidRPr="00C559B9">
        <w:rPr>
          <w:rFonts w:ascii="Times New Roman" w:eastAsia="Times New Roman" w:hAnsi="Times New Roman" w:cs="Times New Roman"/>
          <w:sz w:val="24"/>
          <w:szCs w:val="24"/>
        </w:rPr>
        <w:t xml:space="preserve">, tefluthrin, and </w:t>
      </w:r>
      <w:proofErr w:type="spellStart"/>
      <w:r w:rsidRPr="00C559B9">
        <w:rPr>
          <w:rFonts w:ascii="Times New Roman" w:eastAsia="Times New Roman" w:hAnsi="Times New Roman" w:cs="Times New Roman"/>
          <w:sz w:val="24"/>
          <w:szCs w:val="24"/>
        </w:rPr>
        <w:t>fluopyram</w:t>
      </w:r>
      <w:proofErr w:type="spellEnd"/>
      <w:r w:rsidRPr="00C559B9">
        <w:rPr>
          <w:rFonts w:ascii="Times New Roman" w:eastAsia="Times New Roman" w:hAnsi="Times New Roman" w:cs="Times New Roman"/>
          <w:sz w:val="24"/>
          <w:szCs w:val="24"/>
        </w:rPr>
        <w:t xml:space="preserve">, have been identified in permitted circulation and/or import flows. However, the scale of their use, potential accumulation in soil and water, and impacts on biodiversity and food chains remain poorly </w:t>
      </w:r>
      <w:r w:rsidR="009118BD">
        <w:rPr>
          <w:rFonts w:ascii="Times New Roman" w:eastAsia="Times New Roman" w:hAnsi="Times New Roman" w:cs="Times New Roman"/>
          <w:sz w:val="24"/>
          <w:szCs w:val="24"/>
        </w:rPr>
        <w:t>studied</w:t>
      </w:r>
      <w:r w:rsidRPr="00C559B9">
        <w:rPr>
          <w:rFonts w:ascii="Times New Roman" w:eastAsia="Times New Roman" w:hAnsi="Times New Roman" w:cs="Times New Roman"/>
          <w:sz w:val="24"/>
          <w:szCs w:val="24"/>
        </w:rPr>
        <w:t xml:space="preserve">. </w:t>
      </w:r>
      <w:r w:rsidR="009118BD" w:rsidRPr="009118BD">
        <w:rPr>
          <w:rFonts w:ascii="Times New Roman" w:eastAsia="Times New Roman" w:hAnsi="Times New Roman" w:cs="Times New Roman"/>
          <w:sz w:val="24"/>
          <w:szCs w:val="24"/>
        </w:rPr>
        <w:t xml:space="preserve">It is particularly important that the </w:t>
      </w:r>
      <w:r w:rsidR="009118BD" w:rsidRPr="00C559B9">
        <w:rPr>
          <w:rFonts w:ascii="Times New Roman" w:eastAsia="Times New Roman" w:hAnsi="Times New Roman" w:cs="Times New Roman"/>
          <w:sz w:val="24"/>
          <w:szCs w:val="24"/>
        </w:rPr>
        <w:t>persistence</w:t>
      </w:r>
      <w:r w:rsidR="009118BD" w:rsidRPr="009118BD">
        <w:rPr>
          <w:rFonts w:ascii="Times New Roman" w:eastAsia="Times New Roman" w:hAnsi="Times New Roman" w:cs="Times New Roman"/>
          <w:sz w:val="24"/>
          <w:szCs w:val="24"/>
        </w:rPr>
        <w:t xml:space="preserve"> of fluorinated compounds creates the risk of their long-term presence in the environment and the formation of difficult-to-reverse pollution.</w:t>
      </w:r>
    </w:p>
    <w:p w14:paraId="1A65E43D"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 xml:space="preserve">These examples demonstrate the need to move from analyzing the number of registered </w:t>
      </w:r>
      <w:r w:rsidR="009D72BE">
        <w:rPr>
          <w:rFonts w:ascii="Times New Roman" w:eastAsia="Times New Roman" w:hAnsi="Times New Roman" w:cs="Times New Roman"/>
          <w:sz w:val="24"/>
          <w:szCs w:val="24"/>
        </w:rPr>
        <w:t>preparations</w:t>
      </w:r>
      <w:r w:rsidRPr="00C559B9">
        <w:rPr>
          <w:rFonts w:ascii="Times New Roman" w:eastAsia="Times New Roman" w:hAnsi="Times New Roman" w:cs="Times New Roman"/>
          <w:sz w:val="24"/>
          <w:szCs w:val="24"/>
        </w:rPr>
        <w:t xml:space="preserve"> to assessing the actual consumption of active ingredients, their associated risks, and the availability of safe alternatives.</w:t>
      </w:r>
    </w:p>
    <w:p w14:paraId="51F1AB69"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 xml:space="preserve">International experience demonstrates the potential for stricter regulation of hazardous substances. An analysis of 70 active </w:t>
      </w:r>
      <w:r w:rsidR="008863F1">
        <w:rPr>
          <w:rFonts w:ascii="Times New Roman" w:eastAsia="Times New Roman" w:hAnsi="Times New Roman" w:cs="Times New Roman"/>
          <w:sz w:val="24"/>
          <w:szCs w:val="24"/>
        </w:rPr>
        <w:t>ingredients</w:t>
      </w:r>
      <w:r w:rsidRPr="00C559B9">
        <w:rPr>
          <w:rFonts w:ascii="Times New Roman" w:eastAsia="Times New Roman" w:hAnsi="Times New Roman" w:cs="Times New Roman"/>
          <w:sz w:val="24"/>
          <w:szCs w:val="24"/>
        </w:rPr>
        <w:t xml:space="preserve"> banned or restricted in various countries shows that regulatory decisions are increasingly based not only on acute toxicity but also on carcinogenicity, reproductive toxicity, mutagenicity, endocrine disruption, environmental persistence, bioaccumulation, and toxicity to bees and other non-target organisms.</w:t>
      </w:r>
    </w:p>
    <w:p w14:paraId="3F49BE46"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For Armenia, this experience can be used to develop national criteria for prioritizing HHPs and identifying substances requiring restrictions, replacement, or phase-out.</w:t>
      </w:r>
    </w:p>
    <w:p w14:paraId="0B156930" w14:textId="77777777" w:rsidR="0044544E" w:rsidRDefault="00C559B9" w:rsidP="00180DE9">
      <w:pPr>
        <w:spacing w:before="100" w:beforeAutospacing="1" w:after="100" w:afterAutospacing="1" w:line="240" w:lineRule="auto"/>
        <w:jc w:val="both"/>
        <w:rPr>
          <w:rFonts w:ascii="Times New Roman" w:eastAsia="Times New Roman" w:hAnsi="Times New Roman" w:cs="Times New Roman"/>
          <w:sz w:val="24"/>
          <w:szCs w:val="24"/>
          <w:lang w:val="ru-RU"/>
        </w:rPr>
      </w:pPr>
      <w:r w:rsidRPr="00C559B9">
        <w:rPr>
          <w:rFonts w:ascii="Times New Roman" w:eastAsia="Times New Roman" w:hAnsi="Times New Roman" w:cs="Times New Roman"/>
          <w:sz w:val="24"/>
          <w:szCs w:val="24"/>
        </w:rPr>
        <w:t xml:space="preserve">One of the most significant obstacles remains the lack of reliable and accessible data. Official statistics allow for the analysis of pesticide registration and imports, but detailed information on </w:t>
      </w:r>
      <w:r w:rsidRPr="00C559B9">
        <w:rPr>
          <w:rFonts w:ascii="Times New Roman" w:eastAsia="Times New Roman" w:hAnsi="Times New Roman" w:cs="Times New Roman"/>
          <w:sz w:val="24"/>
          <w:szCs w:val="24"/>
        </w:rPr>
        <w:lastRenderedPageBreak/>
        <w:t xml:space="preserve">their actual use by crop, region, and active ingredient remains limited. </w:t>
      </w:r>
      <w:r w:rsidR="0044544E" w:rsidRPr="0044544E">
        <w:rPr>
          <w:rFonts w:ascii="Times New Roman" w:eastAsia="Times New Roman" w:hAnsi="Times New Roman" w:cs="Times New Roman"/>
          <w:sz w:val="24"/>
          <w:szCs w:val="24"/>
          <w:lang w:val="ru-RU"/>
        </w:rPr>
        <w:t xml:space="preserve">Data </w:t>
      </w:r>
      <w:proofErr w:type="spellStart"/>
      <w:r w:rsidR="0044544E" w:rsidRPr="0044544E">
        <w:rPr>
          <w:rFonts w:ascii="Times New Roman" w:eastAsia="Times New Roman" w:hAnsi="Times New Roman" w:cs="Times New Roman"/>
          <w:sz w:val="24"/>
          <w:szCs w:val="24"/>
          <w:lang w:val="ru-RU"/>
        </w:rPr>
        <w:t>on</w:t>
      </w:r>
      <w:proofErr w:type="spellEnd"/>
      <w:r w:rsidR="0044544E" w:rsidRPr="0044544E">
        <w:rPr>
          <w:rFonts w:ascii="Times New Roman" w:eastAsia="Times New Roman" w:hAnsi="Times New Roman" w:cs="Times New Roman"/>
          <w:sz w:val="24"/>
          <w:szCs w:val="24"/>
          <w:lang w:val="ru-RU"/>
        </w:rPr>
        <w:t xml:space="preserve"> </w:t>
      </w:r>
      <w:proofErr w:type="spellStart"/>
      <w:r w:rsidR="0044544E" w:rsidRPr="0044544E">
        <w:rPr>
          <w:rFonts w:ascii="Times New Roman" w:eastAsia="Times New Roman" w:hAnsi="Times New Roman" w:cs="Times New Roman"/>
          <w:sz w:val="24"/>
          <w:szCs w:val="24"/>
          <w:lang w:val="ru-RU"/>
        </w:rPr>
        <w:t>non-agricultural</w:t>
      </w:r>
      <w:proofErr w:type="spellEnd"/>
      <w:r w:rsidR="0044544E" w:rsidRPr="0044544E">
        <w:rPr>
          <w:rFonts w:ascii="Times New Roman" w:eastAsia="Times New Roman" w:hAnsi="Times New Roman" w:cs="Times New Roman"/>
          <w:sz w:val="24"/>
          <w:szCs w:val="24"/>
          <w:lang w:val="ru-RU"/>
        </w:rPr>
        <w:t xml:space="preserve"> </w:t>
      </w:r>
      <w:proofErr w:type="spellStart"/>
      <w:r w:rsidR="0044544E" w:rsidRPr="0044544E">
        <w:rPr>
          <w:rFonts w:ascii="Times New Roman" w:eastAsia="Times New Roman" w:hAnsi="Times New Roman" w:cs="Times New Roman"/>
          <w:sz w:val="24"/>
          <w:szCs w:val="24"/>
          <w:lang w:val="ru-RU"/>
        </w:rPr>
        <w:t>pesticide</w:t>
      </w:r>
      <w:proofErr w:type="spellEnd"/>
      <w:r w:rsidR="0044544E" w:rsidRPr="0044544E">
        <w:rPr>
          <w:rFonts w:ascii="Times New Roman" w:eastAsia="Times New Roman" w:hAnsi="Times New Roman" w:cs="Times New Roman"/>
          <w:sz w:val="24"/>
          <w:szCs w:val="24"/>
          <w:lang w:val="ru-RU"/>
        </w:rPr>
        <w:t xml:space="preserve"> </w:t>
      </w:r>
      <w:proofErr w:type="spellStart"/>
      <w:r w:rsidR="0044544E" w:rsidRPr="0044544E">
        <w:rPr>
          <w:rFonts w:ascii="Times New Roman" w:eastAsia="Times New Roman" w:hAnsi="Times New Roman" w:cs="Times New Roman"/>
          <w:sz w:val="24"/>
          <w:szCs w:val="24"/>
          <w:lang w:val="ru-RU"/>
        </w:rPr>
        <w:t>use</w:t>
      </w:r>
      <w:proofErr w:type="spellEnd"/>
      <w:r w:rsidR="0044544E" w:rsidRPr="0044544E">
        <w:rPr>
          <w:rFonts w:ascii="Times New Roman" w:eastAsia="Times New Roman" w:hAnsi="Times New Roman" w:cs="Times New Roman"/>
          <w:sz w:val="24"/>
          <w:szCs w:val="24"/>
          <w:lang w:val="ru-RU"/>
        </w:rPr>
        <w:t xml:space="preserve"> </w:t>
      </w:r>
      <w:proofErr w:type="spellStart"/>
      <w:r w:rsidR="0044544E" w:rsidRPr="0044544E">
        <w:rPr>
          <w:rFonts w:ascii="Times New Roman" w:eastAsia="Times New Roman" w:hAnsi="Times New Roman" w:cs="Times New Roman"/>
          <w:sz w:val="24"/>
          <w:szCs w:val="24"/>
          <w:lang w:val="ru-RU"/>
        </w:rPr>
        <w:t>are</w:t>
      </w:r>
      <w:proofErr w:type="spellEnd"/>
      <w:r w:rsidR="0044544E" w:rsidRPr="0044544E">
        <w:rPr>
          <w:rFonts w:ascii="Times New Roman" w:eastAsia="Times New Roman" w:hAnsi="Times New Roman" w:cs="Times New Roman"/>
          <w:sz w:val="24"/>
          <w:szCs w:val="24"/>
          <w:lang w:val="ru-RU"/>
        </w:rPr>
        <w:t xml:space="preserve"> </w:t>
      </w:r>
      <w:proofErr w:type="spellStart"/>
      <w:r w:rsidR="0044544E" w:rsidRPr="0044544E">
        <w:rPr>
          <w:rFonts w:ascii="Times New Roman" w:eastAsia="Times New Roman" w:hAnsi="Times New Roman" w:cs="Times New Roman"/>
          <w:sz w:val="24"/>
          <w:szCs w:val="24"/>
          <w:lang w:val="ru-RU"/>
        </w:rPr>
        <w:t>particularly</w:t>
      </w:r>
      <w:proofErr w:type="spellEnd"/>
      <w:r w:rsidR="0044544E" w:rsidRPr="0044544E">
        <w:rPr>
          <w:rFonts w:ascii="Times New Roman" w:eastAsia="Times New Roman" w:hAnsi="Times New Roman" w:cs="Times New Roman"/>
          <w:sz w:val="24"/>
          <w:szCs w:val="24"/>
          <w:lang w:val="ru-RU"/>
        </w:rPr>
        <w:t xml:space="preserve"> </w:t>
      </w:r>
      <w:proofErr w:type="spellStart"/>
      <w:r w:rsidR="0044544E" w:rsidRPr="0044544E">
        <w:rPr>
          <w:rFonts w:ascii="Times New Roman" w:eastAsia="Times New Roman" w:hAnsi="Times New Roman" w:cs="Times New Roman"/>
          <w:sz w:val="24"/>
          <w:szCs w:val="24"/>
          <w:lang w:val="ru-RU"/>
        </w:rPr>
        <w:t>scarce</w:t>
      </w:r>
      <w:proofErr w:type="spellEnd"/>
      <w:r w:rsidR="0044544E" w:rsidRPr="0044544E">
        <w:rPr>
          <w:rFonts w:ascii="Times New Roman" w:eastAsia="Times New Roman" w:hAnsi="Times New Roman" w:cs="Times New Roman"/>
          <w:sz w:val="24"/>
          <w:szCs w:val="24"/>
          <w:lang w:val="ru-RU"/>
        </w:rPr>
        <w:t xml:space="preserve">. </w:t>
      </w:r>
    </w:p>
    <w:p w14:paraId="4F70FD2D"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A pesticide poisoning registration system has been in place since 2016, but official statistics likely underrepresent all cases, as some victims do not seek medical attention. Improved monitoring of pesticide us</w:t>
      </w:r>
      <w:r w:rsidR="002A6C21">
        <w:rPr>
          <w:rFonts w:ascii="Times New Roman" w:eastAsia="Times New Roman" w:hAnsi="Times New Roman" w:cs="Times New Roman"/>
          <w:sz w:val="24"/>
          <w:szCs w:val="24"/>
        </w:rPr>
        <w:t>age</w:t>
      </w:r>
      <w:r w:rsidRPr="00C559B9">
        <w:rPr>
          <w:rFonts w:ascii="Times New Roman" w:eastAsia="Times New Roman" w:hAnsi="Times New Roman" w:cs="Times New Roman"/>
          <w:sz w:val="24"/>
          <w:szCs w:val="24"/>
        </w:rPr>
        <w:t xml:space="preserve"> and associated impacts is essential for sound public policy.</w:t>
      </w:r>
    </w:p>
    <w:p w14:paraId="3CAD7DAA" w14:textId="77777777" w:rsidR="00BA5B0E" w:rsidRPr="005B7986" w:rsidRDefault="002A6C21" w:rsidP="00180DE9">
      <w:pPr>
        <w:spacing w:before="100" w:beforeAutospacing="1" w:after="100" w:afterAutospacing="1" w:line="240" w:lineRule="auto"/>
        <w:jc w:val="both"/>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w:t>
      </w:r>
      <w:r w:rsidRPr="005B7986">
        <w:rPr>
          <w:rFonts w:ascii="Times New Roman" w:eastAsia="Times New Roman" w:hAnsi="Times New Roman" w:cs="Times New Roman"/>
          <w:b/>
          <w:bCs/>
          <w:sz w:val="27"/>
          <w:szCs w:val="27"/>
        </w:rPr>
        <w:t>hase-out</w:t>
      </w:r>
      <w:r>
        <w:rPr>
          <w:rFonts w:ascii="Times New Roman" w:eastAsia="Times New Roman" w:hAnsi="Times New Roman" w:cs="Times New Roman"/>
          <w:b/>
          <w:bCs/>
          <w:sz w:val="27"/>
          <w:szCs w:val="27"/>
        </w:rPr>
        <w:t xml:space="preserve"> o</w:t>
      </w:r>
      <w:r w:rsidR="00C559B9" w:rsidRPr="005B7986">
        <w:rPr>
          <w:rFonts w:ascii="Times New Roman" w:eastAsia="Times New Roman" w:hAnsi="Times New Roman" w:cs="Times New Roman"/>
          <w:b/>
          <w:bCs/>
          <w:sz w:val="27"/>
          <w:szCs w:val="27"/>
        </w:rPr>
        <w:t xml:space="preserve">pportunities </w:t>
      </w:r>
    </w:p>
    <w:p w14:paraId="66BAC630"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 xml:space="preserve">Despite existing </w:t>
      </w:r>
      <w:r w:rsidR="009E1B07">
        <w:rPr>
          <w:rFonts w:ascii="Times New Roman" w:eastAsia="Times New Roman" w:hAnsi="Times New Roman" w:cs="Times New Roman"/>
          <w:sz w:val="24"/>
          <w:szCs w:val="24"/>
        </w:rPr>
        <w:t>problems</w:t>
      </w:r>
      <w:r w:rsidRPr="00C559B9">
        <w:rPr>
          <w:rFonts w:ascii="Times New Roman" w:eastAsia="Times New Roman" w:hAnsi="Times New Roman" w:cs="Times New Roman"/>
          <w:sz w:val="24"/>
          <w:szCs w:val="24"/>
        </w:rPr>
        <w:t>, Armenia already has important prerequisites for transitioning to safer pesticide management. These include state registration and import controls, the possibility of eliminating hazardous substances from circulation, international c</w:t>
      </w:r>
      <w:r w:rsidR="00442B51">
        <w:rPr>
          <w:rFonts w:ascii="Times New Roman" w:eastAsia="Times New Roman" w:hAnsi="Times New Roman" w:cs="Times New Roman"/>
          <w:sz w:val="24"/>
          <w:szCs w:val="24"/>
        </w:rPr>
        <w:t>ommitments, the development of Integrated Pest M</w:t>
      </w:r>
      <w:r w:rsidRPr="00C559B9">
        <w:rPr>
          <w:rFonts w:ascii="Times New Roman" w:eastAsia="Times New Roman" w:hAnsi="Times New Roman" w:cs="Times New Roman"/>
          <w:sz w:val="24"/>
          <w:szCs w:val="24"/>
        </w:rPr>
        <w:t>anagement and agroecological approaches, and a growing focus on chemical safety in environmental, agricultural, and health policies.</w:t>
      </w:r>
    </w:p>
    <w:p w14:paraId="2651FAB4" w14:textId="77777777" w:rsid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 xml:space="preserve">The next step should be the development of a systematic approach to the gradual reduction of the </w:t>
      </w:r>
      <w:r w:rsidR="0090333B">
        <w:rPr>
          <w:rFonts w:ascii="Times New Roman" w:eastAsia="Times New Roman" w:hAnsi="Times New Roman" w:cs="Times New Roman"/>
          <w:sz w:val="24"/>
          <w:szCs w:val="24"/>
        </w:rPr>
        <w:t>HHPs</w:t>
      </w:r>
      <w:r w:rsidRPr="00C559B9">
        <w:rPr>
          <w:rFonts w:ascii="Times New Roman" w:eastAsia="Times New Roman" w:hAnsi="Times New Roman" w:cs="Times New Roman"/>
          <w:sz w:val="24"/>
          <w:szCs w:val="24"/>
        </w:rPr>
        <w:t>, including:</w:t>
      </w:r>
    </w:p>
    <w:p w14:paraId="320B8802" w14:textId="77777777" w:rsidR="00C559B9" w:rsidRPr="00C559B9" w:rsidRDefault="00C559B9" w:rsidP="00180DE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identification and prioritization of the most hazardous active ingredients;</w:t>
      </w:r>
    </w:p>
    <w:p w14:paraId="7F6D8C8A" w14:textId="77777777" w:rsidR="00C559B9" w:rsidRPr="00C559B9" w:rsidRDefault="00C559B9" w:rsidP="00180DE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 xml:space="preserve">creation of a national registry of </w:t>
      </w:r>
      <w:r w:rsidR="0090333B">
        <w:rPr>
          <w:rFonts w:ascii="Times New Roman" w:eastAsia="Times New Roman" w:hAnsi="Times New Roman" w:cs="Times New Roman"/>
          <w:sz w:val="24"/>
          <w:szCs w:val="24"/>
        </w:rPr>
        <w:t xml:space="preserve">highly </w:t>
      </w:r>
      <w:r w:rsidRPr="00C559B9">
        <w:rPr>
          <w:rFonts w:ascii="Times New Roman" w:eastAsia="Times New Roman" w:hAnsi="Times New Roman" w:cs="Times New Roman"/>
          <w:sz w:val="24"/>
          <w:szCs w:val="24"/>
        </w:rPr>
        <w:t>hazardous pesticides and increas</w:t>
      </w:r>
      <w:r w:rsidR="0090333B">
        <w:rPr>
          <w:rFonts w:ascii="Times New Roman" w:eastAsia="Times New Roman" w:hAnsi="Times New Roman" w:cs="Times New Roman"/>
          <w:sz w:val="24"/>
          <w:szCs w:val="24"/>
        </w:rPr>
        <w:t xml:space="preserve">ing </w:t>
      </w:r>
      <w:r w:rsidRPr="00C559B9">
        <w:rPr>
          <w:rFonts w:ascii="Times New Roman" w:eastAsia="Times New Roman" w:hAnsi="Times New Roman" w:cs="Times New Roman"/>
          <w:sz w:val="24"/>
          <w:szCs w:val="24"/>
        </w:rPr>
        <w:t>data transparency;</w:t>
      </w:r>
    </w:p>
    <w:p w14:paraId="28B585D7" w14:textId="77777777" w:rsidR="00C559B9" w:rsidRPr="00C559B9" w:rsidRDefault="00C559B9" w:rsidP="00180DE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system</w:t>
      </w:r>
      <w:r w:rsidR="00442B51">
        <w:rPr>
          <w:rFonts w:ascii="Times New Roman" w:eastAsia="Times New Roman" w:hAnsi="Times New Roman" w:cs="Times New Roman"/>
          <w:sz w:val="24"/>
          <w:szCs w:val="24"/>
        </w:rPr>
        <w:t>atic monitoring of pesticide usage</w:t>
      </w:r>
      <w:r w:rsidRPr="00C559B9">
        <w:rPr>
          <w:rFonts w:ascii="Times New Roman" w:eastAsia="Times New Roman" w:hAnsi="Times New Roman" w:cs="Times New Roman"/>
          <w:sz w:val="24"/>
          <w:szCs w:val="24"/>
        </w:rPr>
        <w:t xml:space="preserve"> and exposure;</w:t>
      </w:r>
    </w:p>
    <w:p w14:paraId="56DC5EBF" w14:textId="77777777" w:rsidR="00C559B9" w:rsidRPr="00C559B9" w:rsidRDefault="00C559B9" w:rsidP="00180DE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phased reduction and substitution of the most hazardous substances;</w:t>
      </w:r>
    </w:p>
    <w:p w14:paraId="5F2BB6D4" w14:textId="77777777" w:rsidR="00C559B9" w:rsidRPr="00C559B9" w:rsidRDefault="00C559B9" w:rsidP="00180DE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development and promotion of IPM, agroecology, and non-chemical alternatives;</w:t>
      </w:r>
    </w:p>
    <w:p w14:paraId="2B11BD02" w14:textId="77777777" w:rsidR="00C559B9" w:rsidRPr="00C559B9" w:rsidRDefault="00C559B9" w:rsidP="00180DE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raising awareness and protection of agricultural workers;</w:t>
      </w:r>
    </w:p>
    <w:p w14:paraId="628CAEF8" w14:textId="77777777" w:rsidR="00C559B9" w:rsidRPr="00C559B9" w:rsidRDefault="00C559B9" w:rsidP="00180DE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integration of HHP</w:t>
      </w:r>
      <w:r w:rsidR="0090333B">
        <w:rPr>
          <w:rFonts w:ascii="Times New Roman" w:eastAsia="Times New Roman" w:hAnsi="Times New Roman" w:cs="Times New Roman"/>
          <w:sz w:val="24"/>
          <w:szCs w:val="24"/>
        </w:rPr>
        <w:t>s</w:t>
      </w:r>
      <w:r w:rsidRPr="00C559B9">
        <w:rPr>
          <w:rFonts w:ascii="Times New Roman" w:eastAsia="Times New Roman" w:hAnsi="Times New Roman" w:cs="Times New Roman"/>
          <w:sz w:val="24"/>
          <w:szCs w:val="24"/>
        </w:rPr>
        <w:t xml:space="preserve"> issues into agricultural, environmental, health, and chemical policies.</w:t>
      </w:r>
    </w:p>
    <w:p w14:paraId="4A21579B" w14:textId="77777777" w:rsidR="00BA5B0E" w:rsidRPr="005B7986" w:rsidRDefault="00C559B9" w:rsidP="00180DE9">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5B7986">
        <w:rPr>
          <w:rFonts w:ascii="Times New Roman" w:eastAsia="Times New Roman" w:hAnsi="Times New Roman" w:cs="Times New Roman"/>
          <w:b/>
          <w:bCs/>
          <w:sz w:val="27"/>
          <w:szCs w:val="27"/>
        </w:rPr>
        <w:t>Conclusion</w:t>
      </w:r>
    </w:p>
    <w:p w14:paraId="7C2AA448"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 xml:space="preserve">The analysis shows that Armenia already has a framework for regulating pesticides, but does not yet have a comprehensive national system for phasing out highly hazardous pesticides. The continued presence of a significant number of HHPs on the market, dependence on certain highly hazardous active ingredients, a lack of data on their actual use, and limited availability of information </w:t>
      </w:r>
      <w:r w:rsidR="001810B7">
        <w:rPr>
          <w:rFonts w:ascii="Times New Roman" w:eastAsia="Times New Roman" w:hAnsi="Times New Roman" w:cs="Times New Roman"/>
          <w:sz w:val="24"/>
          <w:szCs w:val="24"/>
        </w:rPr>
        <w:t xml:space="preserve">on the impact </w:t>
      </w:r>
      <w:r w:rsidRPr="00C559B9">
        <w:rPr>
          <w:rFonts w:ascii="Times New Roman" w:eastAsia="Times New Roman" w:hAnsi="Times New Roman" w:cs="Times New Roman"/>
          <w:sz w:val="24"/>
          <w:szCs w:val="24"/>
        </w:rPr>
        <w:t>create a need to further strengthen public policy.</w:t>
      </w:r>
    </w:p>
    <w:p w14:paraId="0AED493B" w14:textId="77777777" w:rsidR="00C559B9" w:rsidRPr="00C559B9" w:rsidRDefault="00C559B9" w:rsidP="00180DE9">
      <w:pPr>
        <w:spacing w:before="100" w:beforeAutospacing="1" w:after="100" w:afterAutospacing="1" w:line="240" w:lineRule="auto"/>
        <w:jc w:val="both"/>
        <w:rPr>
          <w:rFonts w:ascii="Times New Roman" w:eastAsia="Times New Roman" w:hAnsi="Times New Roman" w:cs="Times New Roman"/>
          <w:sz w:val="24"/>
          <w:szCs w:val="24"/>
        </w:rPr>
      </w:pPr>
      <w:r w:rsidRPr="00C559B9">
        <w:rPr>
          <w:rFonts w:ascii="Times New Roman" w:eastAsia="Times New Roman" w:hAnsi="Times New Roman" w:cs="Times New Roman"/>
          <w:sz w:val="24"/>
          <w:szCs w:val="24"/>
        </w:rPr>
        <w:t xml:space="preserve">At the same time, the transition to a safer system is realistic: the existing regulatory framework, international obligations, and developing </w:t>
      </w:r>
      <w:r w:rsidR="001810B7">
        <w:rPr>
          <w:rFonts w:ascii="Times New Roman" w:eastAsia="Times New Roman" w:hAnsi="Times New Roman" w:cs="Times New Roman"/>
          <w:sz w:val="24"/>
          <w:szCs w:val="24"/>
        </w:rPr>
        <w:t xml:space="preserve">IPM </w:t>
      </w:r>
      <w:r w:rsidRPr="00C559B9">
        <w:rPr>
          <w:rFonts w:ascii="Times New Roman" w:eastAsia="Times New Roman" w:hAnsi="Times New Roman" w:cs="Times New Roman"/>
          <w:sz w:val="24"/>
          <w:szCs w:val="24"/>
        </w:rPr>
        <w:t>approaches and agroecology create the necessary preconditions.</w:t>
      </w:r>
    </w:p>
    <w:p w14:paraId="4C1F25A3" w14:textId="77777777" w:rsidR="00BA5B0E" w:rsidRPr="00C559B9" w:rsidRDefault="00C559B9" w:rsidP="00180DE9">
      <w:pPr>
        <w:spacing w:before="100" w:beforeAutospacing="1" w:after="100" w:afterAutospacing="1" w:line="240" w:lineRule="auto"/>
        <w:jc w:val="both"/>
      </w:pPr>
      <w:r w:rsidRPr="00C559B9">
        <w:rPr>
          <w:rFonts w:ascii="Times New Roman" w:eastAsia="Times New Roman" w:hAnsi="Times New Roman" w:cs="Times New Roman"/>
          <w:sz w:val="24"/>
          <w:szCs w:val="24"/>
        </w:rPr>
        <w:t>The phase-out of HHPs should not be seen as a stand-alone pesticide control measure, but as part of Armenia's broader transition to sustainable and agro-ecological agriculture that simultaneously reduces chemical risks, protects human health, preserves biodiversity, and builds the resilience of rural communities.</w:t>
      </w:r>
    </w:p>
    <w:p w14:paraId="61F3C9CF" w14:textId="77777777" w:rsidR="00484D8C" w:rsidRPr="00C559B9" w:rsidRDefault="00484D8C" w:rsidP="00180DE9">
      <w:pPr>
        <w:jc w:val="both"/>
      </w:pPr>
    </w:p>
    <w:sectPr w:rsidR="00484D8C" w:rsidRPr="00C559B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E66A7B" w14:textId="77777777" w:rsidR="006F7165" w:rsidRDefault="006F7165" w:rsidP="00180DE9">
      <w:pPr>
        <w:spacing w:after="0" w:line="240" w:lineRule="auto"/>
      </w:pPr>
      <w:r>
        <w:separator/>
      </w:r>
    </w:p>
  </w:endnote>
  <w:endnote w:type="continuationSeparator" w:id="0">
    <w:p w14:paraId="7831E3B6" w14:textId="77777777" w:rsidR="006F7165" w:rsidRDefault="006F7165" w:rsidP="00180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0847720"/>
      <w:docPartObj>
        <w:docPartGallery w:val="Page Numbers (Bottom of Page)"/>
        <w:docPartUnique/>
      </w:docPartObj>
    </w:sdtPr>
    <w:sdtContent>
      <w:p w14:paraId="646EE2EC" w14:textId="77777777" w:rsidR="00180DE9" w:rsidRDefault="00180DE9">
        <w:pPr>
          <w:pStyle w:val="a6"/>
          <w:jc w:val="center"/>
        </w:pPr>
        <w:r>
          <w:fldChar w:fldCharType="begin"/>
        </w:r>
        <w:r>
          <w:instrText>PAGE   \* MERGEFORMAT</w:instrText>
        </w:r>
        <w:r>
          <w:fldChar w:fldCharType="separate"/>
        </w:r>
        <w:r w:rsidR="00442B51" w:rsidRPr="00442B51">
          <w:rPr>
            <w:noProof/>
            <w:lang w:val="ru-RU"/>
          </w:rPr>
          <w:t>3</w:t>
        </w:r>
        <w:r>
          <w:fldChar w:fldCharType="end"/>
        </w:r>
      </w:p>
    </w:sdtContent>
  </w:sdt>
  <w:p w14:paraId="0D046FD9" w14:textId="77777777" w:rsidR="00180DE9" w:rsidRDefault="00180DE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A0B1F3" w14:textId="77777777" w:rsidR="006F7165" w:rsidRDefault="006F7165" w:rsidP="00180DE9">
      <w:pPr>
        <w:spacing w:after="0" w:line="240" w:lineRule="auto"/>
      </w:pPr>
      <w:r>
        <w:separator/>
      </w:r>
    </w:p>
  </w:footnote>
  <w:footnote w:type="continuationSeparator" w:id="0">
    <w:p w14:paraId="7518B4EB" w14:textId="77777777" w:rsidR="006F7165" w:rsidRDefault="006F7165" w:rsidP="00180D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B52811"/>
    <w:multiLevelType w:val="multilevel"/>
    <w:tmpl w:val="B71E6A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13314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B0E"/>
    <w:rsid w:val="000D018A"/>
    <w:rsid w:val="00104957"/>
    <w:rsid w:val="00153AA0"/>
    <w:rsid w:val="00180DE9"/>
    <w:rsid w:val="001810B7"/>
    <w:rsid w:val="002A6C21"/>
    <w:rsid w:val="00326862"/>
    <w:rsid w:val="003812E0"/>
    <w:rsid w:val="003839F9"/>
    <w:rsid w:val="003E0D2E"/>
    <w:rsid w:val="00442B51"/>
    <w:rsid w:val="0044544E"/>
    <w:rsid w:val="004653D6"/>
    <w:rsid w:val="00484D8C"/>
    <w:rsid w:val="005B7986"/>
    <w:rsid w:val="006F7165"/>
    <w:rsid w:val="00725CB4"/>
    <w:rsid w:val="008863F1"/>
    <w:rsid w:val="0090333B"/>
    <w:rsid w:val="009118BD"/>
    <w:rsid w:val="009D72BE"/>
    <w:rsid w:val="009E159B"/>
    <w:rsid w:val="009E1B07"/>
    <w:rsid w:val="00BA5B0E"/>
    <w:rsid w:val="00C00CCF"/>
    <w:rsid w:val="00C4728A"/>
    <w:rsid w:val="00C559B9"/>
    <w:rsid w:val="00C6713A"/>
    <w:rsid w:val="00DF0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3CDA8"/>
  <w15:chartTrackingRefBased/>
  <w15:docId w15:val="{C3C4EEF5-E415-444F-8F10-FEFF87054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5B0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dq2pgselectionanchorcontainer">
    <w:name w:val="pdq2pg_selectionanchorcontainer"/>
    <w:basedOn w:val="a"/>
    <w:rsid w:val="00BA5B0E"/>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4653D6"/>
    <w:rPr>
      <w:b/>
      <w:bCs/>
    </w:rPr>
  </w:style>
  <w:style w:type="paragraph" w:styleId="a4">
    <w:name w:val="header"/>
    <w:basedOn w:val="a"/>
    <w:link w:val="a5"/>
    <w:uiPriority w:val="99"/>
    <w:unhideWhenUsed/>
    <w:rsid w:val="00180DE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80DE9"/>
  </w:style>
  <w:style w:type="paragraph" w:styleId="a6">
    <w:name w:val="footer"/>
    <w:basedOn w:val="a"/>
    <w:link w:val="a7"/>
    <w:uiPriority w:val="99"/>
    <w:unhideWhenUsed/>
    <w:rsid w:val="00180DE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80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215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1297</Words>
  <Characters>7396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Gohar Khojayan</cp:lastModifiedBy>
  <cp:revision>2</cp:revision>
  <dcterms:created xsi:type="dcterms:W3CDTF">2026-09-29T07:52:00Z</dcterms:created>
  <dcterms:modified xsi:type="dcterms:W3CDTF">2026-09-29T07:52:00Z</dcterms:modified>
</cp:coreProperties>
</file>